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6"/>
        <w:ind w:left="0" w:right="0" w:firstLine="4535"/>
      </w:pPr>
      <w:r>
        <w:rPr>
          <w:rFonts w:ascii="FreeSerif" w:hAnsi="FreeSerif" w:eastAsia="FreeSerif" w:cs="FreeSerif"/>
          <w:sz w:val="28"/>
          <w:szCs w:val="28"/>
        </w:rPr>
        <w:t xml:space="preserve">Приложение</w:t>
      </w: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 5</w:t>
      </w:r>
      <w:r>
        <w:rPr>
          <w:rFonts w:ascii="FreeSerif" w:hAnsi="FreeSerif" w:cs="FreeSerif"/>
          <w:sz w:val="28"/>
          <w:szCs w:val="28"/>
        </w:rPr>
      </w:r>
      <w:r/>
    </w:p>
    <w:p>
      <w:pPr>
        <w:ind w:left="0" w:right="0" w:firstLine="4535"/>
        <w:shd w:val="nil" w:color="000000"/>
        <w:rPr>
          <w:rFonts w:ascii="FreeSerif" w:hAnsi="FreeSerif" w:eastAsia="FreeSerif" w:cs="FreeSerif"/>
          <w:sz w:val="28"/>
          <w:szCs w:val="28"/>
          <w:highlight w:val="none"/>
          <w14:ligatures w14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к решению Совета</w:t>
      </w:r>
      <w:r>
        <w:rPr>
          <w:rFonts w:ascii="FreeSerif" w:hAnsi="FreeSerif" w:eastAsia="FreeSerif" w:cs="FreeSerif"/>
          <w:sz w:val="28"/>
          <w:szCs w:val="28"/>
          <w:highlight w:val="none"/>
          <w14:ligatures w14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  <w14:ligatures w14:val="none"/>
        </w:rPr>
      </w:r>
    </w:p>
    <w:p>
      <w:pPr>
        <w:ind w:left="0" w:right="0" w:firstLine="4535"/>
        <w:shd w:val="nil" w:color="000000"/>
        <w:rPr>
          <w:rFonts w:ascii="FreeSerif" w:hAnsi="FreeSerif" w:cs="FreeSerif"/>
          <w:sz w:val="28"/>
          <w:szCs w:val="28"/>
          <w14:ligatures w14:val="none"/>
        </w:rPr>
      </w:pPr>
      <w:r>
        <w:rPr>
          <w:rFonts w:ascii="FreeSerif" w:hAnsi="FreeSerif" w:cs="FreeSerif"/>
          <w:sz w:val="28"/>
          <w:szCs w:val="28"/>
          <w14:ligatures w14:val="none"/>
        </w:rPr>
        <w:t xml:space="preserve">муниципального образования </w:t>
      </w:r>
      <w:r>
        <w:rPr>
          <w:rFonts w:ascii="FreeSerif" w:hAnsi="FreeSerif" w:cs="FreeSerif"/>
          <w:sz w:val="28"/>
          <w:szCs w:val="28"/>
          <w14:ligatures w14:val="none"/>
        </w:rPr>
      </w:r>
      <w:r>
        <w:rPr>
          <w:rFonts w:ascii="FreeSerif" w:hAnsi="FreeSerif" w:cs="FreeSerif"/>
          <w:sz w:val="28"/>
          <w:szCs w:val="28"/>
          <w14:ligatures w14:val="none"/>
        </w:rPr>
      </w:r>
    </w:p>
    <w:p>
      <w:pPr>
        <w:ind w:left="0" w:right="0" w:firstLine="4535"/>
        <w:shd w:val="nil" w:color="000000"/>
        <w:rPr>
          <w:rFonts w:ascii="FreeSerif" w:hAnsi="FreeSerif" w:cs="FreeSerif"/>
          <w:sz w:val="28"/>
          <w:szCs w:val="28"/>
          <w14:ligatures w14:val="none"/>
        </w:rPr>
      </w:pPr>
      <w:r>
        <w:rPr>
          <w:rFonts w:ascii="FreeSerif" w:hAnsi="FreeSerif" w:cs="FreeSerif"/>
          <w:sz w:val="28"/>
          <w:szCs w:val="28"/>
          <w14:ligatures w14:val="none"/>
        </w:rPr>
        <w:t xml:space="preserve">Ленинградский муниципальный округ</w:t>
      </w:r>
      <w:r>
        <w:rPr>
          <w:rFonts w:ascii="FreeSerif" w:hAnsi="FreeSerif" w:cs="FreeSerif"/>
          <w:sz w:val="28"/>
          <w:szCs w:val="28"/>
          <w14:ligatures w14:val="none"/>
        </w:rPr>
      </w:r>
      <w:r>
        <w:rPr>
          <w:rFonts w:ascii="FreeSerif" w:hAnsi="FreeSerif" w:cs="FreeSerif"/>
          <w:sz w:val="28"/>
          <w:szCs w:val="28"/>
          <w14:ligatures w14:val="none"/>
        </w:rPr>
      </w:r>
    </w:p>
    <w:p>
      <w:pPr>
        <w:ind w:left="0" w:right="0" w:firstLine="4535"/>
        <w:shd w:val="nil" w:color="000000"/>
        <w:rPr>
          <w:rFonts w:ascii="FreeSerif" w:hAnsi="FreeSerif" w:cs="FreeSerif"/>
          <w:sz w:val="28"/>
          <w:szCs w:val="28"/>
          <w14:ligatures w14:val="none"/>
        </w:rPr>
      </w:pPr>
      <w:r>
        <w:rPr>
          <w:rFonts w:ascii="FreeSerif" w:hAnsi="FreeSerif" w:cs="FreeSerif"/>
          <w:sz w:val="28"/>
          <w:szCs w:val="28"/>
          <w14:ligatures w14:val="none"/>
        </w:rPr>
        <w:t xml:space="preserve">Краснодарского края</w:t>
      </w:r>
      <w:r>
        <w:rPr>
          <w:rFonts w:ascii="FreeSerif" w:hAnsi="FreeSerif" w:cs="FreeSerif"/>
          <w:sz w:val="28"/>
          <w:szCs w:val="28"/>
          <w14:ligatures w14:val="none"/>
        </w:rPr>
      </w:r>
      <w:r>
        <w:rPr>
          <w:rFonts w:ascii="FreeSerif" w:hAnsi="FreeSerif" w:cs="FreeSerif"/>
          <w:sz w:val="28"/>
          <w:szCs w:val="28"/>
          <w14:ligatures w14:val="none"/>
        </w:rPr>
      </w:r>
    </w:p>
    <w:p>
      <w:pPr>
        <w:ind w:left="0" w:right="0" w:firstLine="4535"/>
        <w:shd w:val="nil" w:color="000000"/>
        <w:rPr>
          <w:rFonts w:ascii="FreeSerif" w:hAnsi="FreeSerif" w:cs="FreeSerif"/>
          <w:sz w:val="28"/>
          <w:szCs w:val="28"/>
          <w14:ligatures w14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29.01.2026 г. № 2</w:t>
      </w:r>
      <w:r>
        <w:rPr>
          <w:rFonts w:ascii="FreeSerif" w:hAnsi="FreeSerif" w:cs="FreeSerif"/>
          <w:sz w:val="28"/>
          <w:szCs w:val="28"/>
          <w14:ligatures w14:val="none"/>
        </w:rPr>
      </w:r>
      <w:r>
        <w:rPr>
          <w:rFonts w:ascii="FreeSerif" w:hAnsi="FreeSerif" w:cs="FreeSerif"/>
          <w:sz w:val="28"/>
          <w:szCs w:val="28"/>
          <w14:ligatures w14:val="none"/>
        </w:rPr>
      </w:r>
    </w:p>
    <w:p>
      <w:pPr>
        <w:pStyle w:val="836"/>
        <w:contextualSpacing/>
        <w:jc w:val="right"/>
        <w:rPr>
          <w:color w:val="ff0000"/>
        </w:r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pStyle w:val="840"/>
        <w:contextualSpacing/>
        <w:jc w:val="center"/>
        <w:rPr>
          <w:rFonts w:ascii="FreeSerif" w:hAnsi="FreeSerif" w:eastAsia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Перечень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муниципального имущества, </w:t>
      </w: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</w:r>
    </w:p>
    <w:p>
      <w:pPr>
        <w:pStyle w:val="840"/>
        <w:contextualSpacing/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закрепленного на праве оперативного управления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40"/>
        <w:contextualSpacing/>
        <w:jc w:val="center"/>
        <w:rPr>
          <w:rFonts w:ascii="FreeSerif" w:hAnsi="FreeSerif" w:eastAsia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за </w:t>
      </w:r>
      <w:r>
        <w:rPr>
          <w:rFonts w:ascii="FreeSerif" w:hAnsi="FreeSerif" w:eastAsia="FreeSerif" w:cs="FreeSerif"/>
          <w:b/>
          <w:bCs/>
          <w:i w:val="0"/>
          <w:strike w:val="0"/>
          <w:color w:val="000000"/>
          <w:sz w:val="28"/>
          <w:szCs w:val="28"/>
          <w:u w:val="none"/>
          <w:vertAlign w:val="baseline"/>
        </w:rPr>
        <w:t xml:space="preserve">муниципальным бюджетным образовательным учреждением средней общеобразовательной школой № 7 имени И.П. Шевчука поселка Первомайского 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и подлежащего передаче в безвозмездное пользование</w:t>
      </w: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</w:r>
    </w:p>
    <w:p>
      <w:pPr>
        <w:pStyle w:val="840"/>
        <w:contextualSpacing/>
        <w:jc w:val="center"/>
        <w:rPr>
          <w:rFonts w:ascii="FreeSerif" w:hAnsi="FreeSerif" w:cs="FreeSerif"/>
          <w:b w:val="0"/>
          <w:bCs w:val="0"/>
          <w:sz w:val="28"/>
          <w:szCs w:val="28"/>
        </w:rPr>
      </w:pPr>
      <w:r>
        <w:rPr>
          <w:rFonts w:ascii="FreeSerif" w:hAnsi="FreeSerif" w:eastAsia="FreeSerif" w:cs="FreeSerif"/>
          <w:b w:val="0"/>
          <w:bCs w:val="0"/>
          <w:sz w:val="28"/>
          <w:szCs w:val="28"/>
          <w:highlight w:val="none"/>
        </w:rPr>
      </w:r>
      <w:r>
        <w:rPr>
          <w:rFonts w:ascii="FreeSerif" w:hAnsi="FreeSerif" w:cs="FreeSerif"/>
          <w:b w:val="0"/>
          <w:bCs w:val="0"/>
          <w:sz w:val="28"/>
          <w:szCs w:val="28"/>
        </w:rPr>
      </w:r>
      <w:r>
        <w:rPr>
          <w:rFonts w:ascii="FreeSerif" w:hAnsi="FreeSerif" w:cs="FreeSerif"/>
          <w:b w:val="0"/>
          <w:bCs w:val="0"/>
          <w:sz w:val="28"/>
          <w:szCs w:val="28"/>
        </w:rPr>
      </w:r>
    </w:p>
    <w:p>
      <w:pPr>
        <w:pStyle w:val="840"/>
        <w:contextualSpacing/>
        <w:jc w:val="center"/>
        <w:rPr>
          <w:rFonts w:ascii="FreeSerif" w:hAnsi="FreeSerif" w:eastAsia="FreeSerif" w:cs="FreeSerif"/>
          <w:b w:val="0"/>
          <w:bCs w:val="0"/>
          <w:sz w:val="28"/>
          <w:szCs w:val="28"/>
          <w:highlight w:val="none"/>
        </w:rPr>
      </w:pP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Нежилые помещения: </w:t>
      </w:r>
      <w:r>
        <w:rPr>
          <w:rFonts w:ascii="FreeSerif" w:hAnsi="FreeSerif" w:eastAsia="FreeSerif" w:cs="FreeSerif"/>
          <w:b w:val="0"/>
          <w:bCs w:val="0"/>
          <w:sz w:val="28"/>
          <w:szCs w:val="28"/>
          <w:highlight w:val="none"/>
        </w:rPr>
      </w:r>
      <w:r>
        <w:rPr>
          <w:rFonts w:ascii="FreeSerif" w:hAnsi="FreeSerif" w:eastAsia="FreeSerif" w:cs="FreeSerif"/>
          <w:b w:val="0"/>
          <w:bCs w:val="0"/>
          <w:sz w:val="28"/>
          <w:szCs w:val="28"/>
          <w:highlight w:val="none"/>
        </w:rPr>
      </w:r>
    </w:p>
    <w:tbl>
      <w:tblPr>
        <w:tblW w:w="10064" w:type="dxa"/>
        <w:tblInd w:w="-31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827"/>
        <w:gridCol w:w="2977"/>
        <w:gridCol w:w="3260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7" w:type="dxa"/>
            <w:vAlign w:val="center"/>
            <w:textDirection w:val="lrTb"/>
            <w:noWrap w:val="false"/>
          </w:tcPr>
          <w:p>
            <w:pPr>
              <w:pStyle w:val="845"/>
              <w:ind w:left="-133"/>
              <w:jc w:val="center"/>
              <w:spacing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Инвентарный н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омер помещения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center"/>
            <w:textDirection w:val="lrTb"/>
            <w:noWrap w:val="false"/>
          </w:tcPr>
          <w:p>
            <w:pPr>
              <w:pStyle w:val="845"/>
              <w:ind w:left="1134"/>
              <w:spacing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Площадь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Style w:val="845"/>
              <w:ind w:left="1134"/>
              <w:jc w:val="center"/>
              <w:spacing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Адрес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27" w:type="dxa"/>
            <w:vAlign w:val="center"/>
            <w:textDirection w:val="lrTb"/>
            <w:noWrap w:val="false"/>
          </w:tcPr>
          <w:p>
            <w:pPr>
              <w:pStyle w:val="836"/>
              <w:ind w:left="-1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1010001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84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/>
              </w:rPr>
              <w:t xml:space="preserve">Помещение буфета      (литер А2, номер на поэтажном плане 5), площадью 42,5 кв.м.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Style w:val="843"/>
              <w:ind w:left="-124"/>
              <w:jc w:val="center"/>
              <w:spacing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/>
              </w:rPr>
              <w:t xml:space="preserve">Ленинградский район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  <w:p>
            <w:pPr>
              <w:pStyle w:val="843"/>
              <w:ind w:left="-124"/>
              <w:jc w:val="center"/>
              <w:spacing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/>
              </w:rPr>
              <w:t xml:space="preserve">п. Первомайский, ул. Гагарина, дом №1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p>
      <w:pPr>
        <w:pStyle w:val="845"/>
        <w:ind w:left="0"/>
        <w:jc w:val="center"/>
        <w:tabs>
          <w:tab w:val="left" w:pos="53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45"/>
        <w:ind w:left="0"/>
        <w:jc w:val="center"/>
        <w:tabs>
          <w:tab w:val="left" w:pos="5355" w:leader="none"/>
        </w:tabs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Технологическое и иное оборудование: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tbl>
      <w:tblPr>
        <w:tblW w:w="5166" w:type="pct"/>
        <w:tblInd w:w="-31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1223"/>
        <w:gridCol w:w="2305"/>
        <w:gridCol w:w="4793"/>
        <w:gridCol w:w="15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3" w:type="dxa"/>
            <w:vAlign w:val="center"/>
            <w:textDirection w:val="lrTb"/>
            <w:noWrap w:val="false"/>
          </w:tcPr>
          <w:p>
            <w:pPr>
              <w:pStyle w:val="836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№ п/п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05" w:type="dxa"/>
            <w:vAlign w:val="center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Инвентарный номер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3" w:type="dxa"/>
            <w:vAlign w:val="center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Наименование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8" w:type="dxa"/>
            <w:vAlign w:val="center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Количество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3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3" w:type="dxa"/>
            <w:vAlign w:val="center"/>
            <w:textDirection w:val="lrTb"/>
            <w:noWrap w:val="false"/>
          </w:tcPr>
          <w:p>
            <w:pPr>
              <w:pStyle w:val="83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05" w:type="dxa"/>
            <w:vAlign w:val="center"/>
            <w:textDirection w:val="lrTb"/>
            <w:noWrap w:val="false"/>
          </w:tcPr>
          <w:p>
            <w:pPr>
              <w:pStyle w:val="83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104000005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Весы электронные настольные фасовочные ВР-0,5МС-6/1БР 82-83 до 6 кг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8" w:type="dxa"/>
            <w:vAlign w:val="center"/>
            <w:textDirection w:val="lrTb"/>
            <w:noWrap w:val="false"/>
          </w:tcPr>
          <w:p>
            <w:pPr>
              <w:pStyle w:val="83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3" w:type="dxa"/>
            <w:vAlign w:val="center"/>
            <w:textDirection w:val="lrTb"/>
            <w:noWrap w:val="false"/>
          </w:tcPr>
          <w:p>
            <w:pPr>
              <w:pStyle w:val="83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05" w:type="dxa"/>
            <w:vAlign w:val="center"/>
            <w:textDirection w:val="lrTb"/>
            <w:noWrap w:val="false"/>
          </w:tcPr>
          <w:p>
            <w:pPr>
              <w:pStyle w:val="83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Водонагреватель </w:t>
            </w:r>
            <w:r>
              <w:rPr>
                <w:rFonts w:ascii="FreeSerif" w:hAnsi="FreeSerif" w:eastAsia="FreeSerif" w:cs="FreeSerif"/>
                <w:lang w:val="en-US"/>
              </w:rPr>
              <w:t xml:space="preserve">Sinbo4880-SWH 80</w:t>
            </w:r>
            <w:r>
              <w:rPr>
                <w:rFonts w:ascii="FreeSerif" w:hAnsi="FreeSerif" w:eastAsia="FreeSerif" w:cs="FreeSerif"/>
              </w:rPr>
              <w:t xml:space="preserve">л.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8" w:type="dxa"/>
            <w:vAlign w:val="center"/>
            <w:textDirection w:val="lrTb"/>
            <w:noWrap w:val="false"/>
          </w:tcPr>
          <w:p>
            <w:pPr>
              <w:pStyle w:val="83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3" w:type="dxa"/>
            <w:vAlign w:val="center"/>
            <w:textDirection w:val="lrTb"/>
            <w:noWrap w:val="false"/>
          </w:tcPr>
          <w:p>
            <w:pPr>
              <w:pStyle w:val="83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05" w:type="dxa"/>
            <w:vAlign w:val="center"/>
            <w:textDirection w:val="lrTb"/>
            <w:noWrap w:val="false"/>
          </w:tcPr>
          <w:p>
            <w:pPr>
              <w:pStyle w:val="83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106000071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Микроволновая печь LG MS-1924  JL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8" w:type="dxa"/>
            <w:vAlign w:val="center"/>
            <w:textDirection w:val="lrTb"/>
            <w:noWrap w:val="false"/>
          </w:tcPr>
          <w:p>
            <w:pPr>
              <w:pStyle w:val="83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3" w:type="dxa"/>
            <w:vAlign w:val="center"/>
            <w:textDirection w:val="lrTb"/>
            <w:noWrap w:val="false"/>
          </w:tcPr>
          <w:p>
            <w:pPr>
              <w:pStyle w:val="83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05" w:type="dxa"/>
            <w:vAlign w:val="center"/>
            <w:textDirection w:val="lrTb"/>
            <w:noWrap w:val="false"/>
          </w:tcPr>
          <w:p>
            <w:pPr>
              <w:pStyle w:val="83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106000072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Стеллаж д/сушки тарелок и стаканов СКТСК-5 (3 полкид/тарелок, 2-д/стаканов)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8" w:type="dxa"/>
            <w:vAlign w:val="center"/>
            <w:textDirection w:val="lrTb"/>
            <w:noWrap w:val="false"/>
          </w:tcPr>
          <w:p>
            <w:pPr>
              <w:pStyle w:val="83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3" w:type="dxa"/>
            <w:vAlign w:val="center"/>
            <w:textDirection w:val="lrTb"/>
            <w:noWrap w:val="false"/>
          </w:tcPr>
          <w:p>
            <w:pPr>
              <w:pStyle w:val="83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05" w:type="dxa"/>
            <w:vAlign w:val="center"/>
            <w:textDirection w:val="lrTb"/>
            <w:noWrap w:val="false"/>
          </w:tcPr>
          <w:p>
            <w:pPr>
              <w:pStyle w:val="83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106000073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Ванна моечная 2х секционная ВМО2/430 960*50*870 мм глуб. 300 мм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8" w:type="dxa"/>
            <w:vAlign w:val="center"/>
            <w:textDirection w:val="lrTb"/>
            <w:noWrap w:val="false"/>
          </w:tcPr>
          <w:p>
            <w:pPr>
              <w:pStyle w:val="83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3" w:type="dxa"/>
            <w:vAlign w:val="center"/>
            <w:textDirection w:val="lrTb"/>
            <w:noWrap w:val="false"/>
          </w:tcPr>
          <w:p>
            <w:pPr>
              <w:pStyle w:val="83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05" w:type="dxa"/>
            <w:vAlign w:val="center"/>
            <w:textDirection w:val="lrTb"/>
            <w:noWrap w:val="false"/>
          </w:tcPr>
          <w:p>
            <w:pPr>
              <w:pStyle w:val="83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106000074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Ванна моечная 2х секционная ВМО2/430 960*50*870 мм глуб. 300 мм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8" w:type="dxa"/>
            <w:vAlign w:val="center"/>
            <w:textDirection w:val="lrTb"/>
            <w:noWrap w:val="false"/>
          </w:tcPr>
          <w:p>
            <w:pPr>
              <w:pStyle w:val="83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3" w:type="dxa"/>
            <w:vAlign w:val="center"/>
            <w:textDirection w:val="lrTb"/>
            <w:noWrap w:val="false"/>
          </w:tcPr>
          <w:p>
            <w:pPr>
              <w:pStyle w:val="83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05" w:type="dxa"/>
            <w:vAlign w:val="center"/>
            <w:textDirection w:val="lrTb"/>
            <w:noWrap w:val="false"/>
          </w:tcPr>
          <w:p>
            <w:pPr>
              <w:pStyle w:val="83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106000075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Витрина "Бирюса" 290-Е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8" w:type="dxa"/>
            <w:vAlign w:val="center"/>
            <w:textDirection w:val="lrTb"/>
            <w:noWrap w:val="false"/>
          </w:tcPr>
          <w:p>
            <w:pPr>
              <w:pStyle w:val="83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3" w:type="dxa"/>
            <w:vAlign w:val="center"/>
            <w:textDirection w:val="lrTb"/>
            <w:noWrap w:val="false"/>
          </w:tcPr>
          <w:p>
            <w:pPr>
              <w:pStyle w:val="83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05" w:type="dxa"/>
            <w:vAlign w:val="center"/>
            <w:textDirection w:val="lrTb"/>
            <w:noWrap w:val="false"/>
          </w:tcPr>
          <w:p>
            <w:pPr>
              <w:pStyle w:val="83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1062300038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Ванна моечная</w:t>
            </w:r>
            <w:r>
              <w:rPr>
                <w:rFonts w:ascii="FreeSerif" w:hAnsi="FreeSerif" w:eastAsia="FreeSerif" w:cs="FreeSerif"/>
              </w:rPr>
              <w:t xml:space="preserve"> односекционная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8" w:type="dxa"/>
            <w:vAlign w:val="center"/>
            <w:textDirection w:val="lrTb"/>
            <w:noWrap w:val="false"/>
          </w:tcPr>
          <w:p>
            <w:pPr>
              <w:pStyle w:val="83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3" w:type="dxa"/>
            <w:vAlign w:val="center"/>
            <w:textDirection w:val="lrTb"/>
            <w:noWrap w:val="false"/>
          </w:tcPr>
          <w:p>
            <w:pPr>
              <w:pStyle w:val="83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05" w:type="dxa"/>
            <w:vAlign w:val="center"/>
            <w:textDirection w:val="lrTb"/>
            <w:noWrap w:val="false"/>
          </w:tcPr>
          <w:p>
            <w:pPr>
              <w:pStyle w:val="83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1062300039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Стеллаж кухонный СКК-1,2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8" w:type="dxa"/>
            <w:vAlign w:val="center"/>
            <w:textDirection w:val="lrTb"/>
            <w:noWrap w:val="false"/>
          </w:tcPr>
          <w:p>
            <w:pPr>
              <w:pStyle w:val="83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3" w:type="dxa"/>
            <w:vAlign w:val="center"/>
            <w:textDirection w:val="lrTb"/>
            <w:noWrap w:val="false"/>
          </w:tcPr>
          <w:p>
            <w:pPr>
              <w:pStyle w:val="83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05" w:type="dxa"/>
            <w:vAlign w:val="center"/>
            <w:textDirection w:val="lrTb"/>
            <w:noWrap w:val="false"/>
          </w:tcPr>
          <w:p>
            <w:pPr>
              <w:pStyle w:val="83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з/б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Стол разделочный СРО-1000*600 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8" w:type="dxa"/>
            <w:vAlign w:val="center"/>
            <w:textDirection w:val="lrTb"/>
            <w:noWrap w:val="false"/>
          </w:tcPr>
          <w:p>
            <w:pPr>
              <w:pStyle w:val="83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3" w:type="dxa"/>
            <w:vAlign w:val="center"/>
            <w:textDirection w:val="lrTb"/>
            <w:noWrap w:val="false"/>
          </w:tcPr>
          <w:p>
            <w:pPr>
              <w:pStyle w:val="83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05" w:type="dxa"/>
            <w:vAlign w:val="center"/>
            <w:textDirection w:val="lrTb"/>
            <w:noWrap w:val="false"/>
          </w:tcPr>
          <w:p>
            <w:pPr>
              <w:pStyle w:val="83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з/б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3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Стол шести</w:t>
            </w:r>
            <w:r>
              <w:rPr>
                <w:rFonts w:ascii="FreeSerif" w:hAnsi="FreeSerif" w:eastAsia="FreeSerif" w:cs="FreeSerif"/>
              </w:rPr>
              <w:t xml:space="preserve">местный 1500*600*760, М530,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8" w:type="dxa"/>
            <w:vAlign w:val="center"/>
            <w:textDirection w:val="lrTb"/>
            <w:noWrap w:val="false"/>
          </w:tcPr>
          <w:p>
            <w:pPr>
              <w:pStyle w:val="83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p>
      <w:r/>
      <w:r/>
    </w:p>
    <w:p>
      <w:r/>
      <w:r/>
    </w:p>
    <w:p>
      <w:pPr>
        <w:pStyle w:val="836"/>
      </w:pPr>
      <w:r/>
      <w:r/>
    </w:p>
    <w:p>
      <w:pPr>
        <w:pStyle w:val="849"/>
        <w:ind w:left="0" w:right="0" w:hanging="425"/>
        <w:jc w:val="left"/>
      </w:pPr>
      <w:r>
        <w:rPr>
          <w:rFonts w:ascii="FreeSerif" w:hAnsi="FreeSerif" w:cs="FreeSerif"/>
          <w:sz w:val="28"/>
          <w:szCs w:val="28"/>
          <w:highlight w:val="none"/>
        </w:rPr>
        <w:t xml:space="preserve">Заместитель главы </w:t>
      </w:r>
      <w:r/>
    </w:p>
    <w:p>
      <w:pPr>
        <w:pStyle w:val="849"/>
        <w:ind w:left="0" w:right="0" w:hanging="425"/>
        <w:jc w:val="left"/>
      </w:pPr>
      <w:r>
        <w:rPr>
          <w:rFonts w:ascii="FreeSerif" w:hAnsi="FreeSerif" w:cs="FreeSerif"/>
          <w:sz w:val="28"/>
          <w:szCs w:val="28"/>
          <w:highlight w:val="none"/>
        </w:rPr>
        <w:t xml:space="preserve">Ленинградского муниципального округа, </w:t>
      </w:r>
      <w:r/>
    </w:p>
    <w:p>
      <w:pPr>
        <w:pStyle w:val="849"/>
        <w:ind w:left="0" w:right="0" w:hanging="425"/>
        <w:jc w:val="left"/>
      </w:pPr>
      <w:r>
        <w:rPr>
          <w:rFonts w:ascii="FreeSerif" w:hAnsi="FreeSerif" w:cs="FreeSerif"/>
          <w:sz w:val="28"/>
          <w:szCs w:val="28"/>
          <w:highlight w:val="none"/>
        </w:rPr>
        <w:t xml:space="preserve">начальник отдела имущественных</w:t>
      </w:r>
      <w:r/>
    </w:p>
    <w:p>
      <w:pPr>
        <w:pStyle w:val="849"/>
        <w:ind w:left="0" w:right="0" w:hanging="425"/>
        <w:jc w:val="left"/>
      </w:pPr>
      <w:r>
        <w:rPr>
          <w:rFonts w:ascii="FreeSerif" w:hAnsi="FreeSerif" w:cs="FreeSerif"/>
          <w:sz w:val="28"/>
          <w:szCs w:val="28"/>
          <w:highlight w:val="none"/>
        </w:rPr>
        <w:t xml:space="preserve">отношений администрации                                                                      Р.Г. Тоцкая</w:t>
      </w:r>
      <w:r/>
      <w:r/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FreeSerif">
    <w:panose1 w:val="02020603050405020304"/>
  </w:font>
  <w:font w:name="Wingdings">
    <w:panose1 w:val="05010000000000000000"/>
  </w:font>
  <w:font w:name="Times New Roman">
    <w:panose1 w:val="02020603050405020304"/>
  </w:font>
  <w:font w:name="Calibri">
    <w:panose1 w:val="020F0502020204030204"/>
  </w:font>
  <w:font w:name="Tahoma">
    <w:panose1 w:val="020B0606040504020204"/>
  </w:font>
  <w:font w:name="Courier New">
    <w:panose1 w:val="020704090202050204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8">
    <w:name w:val="Heading 1"/>
    <w:basedOn w:val="836"/>
    <w:next w:val="836"/>
    <w:link w:val="65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9">
    <w:name w:val="Heading 1 Char"/>
    <w:link w:val="658"/>
    <w:uiPriority w:val="9"/>
    <w:rPr>
      <w:rFonts w:ascii="Arial" w:hAnsi="Arial" w:eastAsia="Arial" w:cs="Arial"/>
      <w:sz w:val="40"/>
      <w:szCs w:val="40"/>
    </w:rPr>
  </w:style>
  <w:style w:type="paragraph" w:styleId="660">
    <w:name w:val="Heading 2"/>
    <w:basedOn w:val="836"/>
    <w:next w:val="836"/>
    <w:link w:val="66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1">
    <w:name w:val="Heading 2 Char"/>
    <w:link w:val="660"/>
    <w:uiPriority w:val="9"/>
    <w:rPr>
      <w:rFonts w:ascii="Arial" w:hAnsi="Arial" w:eastAsia="Arial" w:cs="Arial"/>
      <w:sz w:val="34"/>
    </w:rPr>
  </w:style>
  <w:style w:type="paragraph" w:styleId="662">
    <w:name w:val="Heading 3"/>
    <w:basedOn w:val="836"/>
    <w:next w:val="836"/>
    <w:link w:val="66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3">
    <w:name w:val="Heading 3 Char"/>
    <w:link w:val="662"/>
    <w:uiPriority w:val="9"/>
    <w:rPr>
      <w:rFonts w:ascii="Arial" w:hAnsi="Arial" w:eastAsia="Arial" w:cs="Arial"/>
      <w:sz w:val="30"/>
      <w:szCs w:val="30"/>
    </w:rPr>
  </w:style>
  <w:style w:type="paragraph" w:styleId="664">
    <w:name w:val="Heading 4"/>
    <w:basedOn w:val="836"/>
    <w:next w:val="836"/>
    <w:link w:val="66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5">
    <w:name w:val="Heading 4 Char"/>
    <w:link w:val="664"/>
    <w:uiPriority w:val="9"/>
    <w:rPr>
      <w:rFonts w:ascii="Arial" w:hAnsi="Arial" w:eastAsia="Arial" w:cs="Arial"/>
      <w:b/>
      <w:bCs/>
      <w:sz w:val="26"/>
      <w:szCs w:val="26"/>
    </w:rPr>
  </w:style>
  <w:style w:type="paragraph" w:styleId="666">
    <w:name w:val="Heading 5"/>
    <w:basedOn w:val="836"/>
    <w:next w:val="836"/>
    <w:link w:val="66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7">
    <w:name w:val="Heading 5 Char"/>
    <w:link w:val="666"/>
    <w:uiPriority w:val="9"/>
    <w:rPr>
      <w:rFonts w:ascii="Arial" w:hAnsi="Arial" w:eastAsia="Arial" w:cs="Arial"/>
      <w:b/>
      <w:bCs/>
      <w:sz w:val="24"/>
      <w:szCs w:val="24"/>
    </w:rPr>
  </w:style>
  <w:style w:type="paragraph" w:styleId="668">
    <w:name w:val="Heading 6"/>
    <w:basedOn w:val="836"/>
    <w:next w:val="836"/>
    <w:link w:val="66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9">
    <w:name w:val="Heading 6 Char"/>
    <w:link w:val="668"/>
    <w:uiPriority w:val="9"/>
    <w:rPr>
      <w:rFonts w:ascii="Arial" w:hAnsi="Arial" w:eastAsia="Arial" w:cs="Arial"/>
      <w:b/>
      <w:bCs/>
      <w:sz w:val="22"/>
      <w:szCs w:val="22"/>
    </w:rPr>
  </w:style>
  <w:style w:type="paragraph" w:styleId="670">
    <w:name w:val="Heading 7"/>
    <w:basedOn w:val="836"/>
    <w:next w:val="836"/>
    <w:link w:val="67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1">
    <w:name w:val="Heading 7 Char"/>
    <w:link w:val="67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2">
    <w:name w:val="Heading 8"/>
    <w:basedOn w:val="836"/>
    <w:next w:val="836"/>
    <w:link w:val="67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3">
    <w:name w:val="Heading 8 Char"/>
    <w:link w:val="672"/>
    <w:uiPriority w:val="9"/>
    <w:rPr>
      <w:rFonts w:ascii="Arial" w:hAnsi="Arial" w:eastAsia="Arial" w:cs="Arial"/>
      <w:i/>
      <w:iCs/>
      <w:sz w:val="22"/>
      <w:szCs w:val="22"/>
    </w:rPr>
  </w:style>
  <w:style w:type="paragraph" w:styleId="674">
    <w:name w:val="Heading 9"/>
    <w:basedOn w:val="836"/>
    <w:next w:val="836"/>
    <w:link w:val="67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5">
    <w:name w:val="Heading 9 Char"/>
    <w:link w:val="674"/>
    <w:uiPriority w:val="9"/>
    <w:rPr>
      <w:rFonts w:ascii="Arial" w:hAnsi="Arial" w:eastAsia="Arial" w:cs="Arial"/>
      <w:i/>
      <w:iCs/>
      <w:sz w:val="21"/>
      <w:szCs w:val="21"/>
    </w:rPr>
  </w:style>
  <w:style w:type="paragraph" w:styleId="676">
    <w:name w:val="List Paragraph"/>
    <w:basedOn w:val="836"/>
    <w:uiPriority w:val="34"/>
    <w:qFormat/>
    <w:pPr>
      <w:contextualSpacing/>
      <w:ind w:left="720"/>
    </w:pPr>
  </w:style>
  <w:style w:type="paragraph" w:styleId="677">
    <w:name w:val="No Spacing"/>
    <w:uiPriority w:val="1"/>
    <w:qFormat/>
    <w:pPr>
      <w:spacing w:before="0" w:after="0" w:line="240" w:lineRule="auto"/>
    </w:pPr>
  </w:style>
  <w:style w:type="paragraph" w:styleId="678">
    <w:name w:val="Title"/>
    <w:basedOn w:val="836"/>
    <w:next w:val="836"/>
    <w:link w:val="67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9">
    <w:name w:val="Title Char"/>
    <w:link w:val="678"/>
    <w:uiPriority w:val="10"/>
    <w:rPr>
      <w:sz w:val="48"/>
      <w:szCs w:val="48"/>
    </w:rPr>
  </w:style>
  <w:style w:type="paragraph" w:styleId="680">
    <w:name w:val="Subtitle"/>
    <w:basedOn w:val="836"/>
    <w:next w:val="836"/>
    <w:link w:val="681"/>
    <w:uiPriority w:val="11"/>
    <w:qFormat/>
    <w:pPr>
      <w:spacing w:before="200" w:after="200"/>
    </w:pPr>
    <w:rPr>
      <w:sz w:val="24"/>
      <w:szCs w:val="24"/>
    </w:rPr>
  </w:style>
  <w:style w:type="character" w:styleId="681">
    <w:name w:val="Subtitle Char"/>
    <w:link w:val="680"/>
    <w:uiPriority w:val="11"/>
    <w:rPr>
      <w:sz w:val="24"/>
      <w:szCs w:val="24"/>
    </w:rPr>
  </w:style>
  <w:style w:type="paragraph" w:styleId="682">
    <w:name w:val="Quote"/>
    <w:basedOn w:val="836"/>
    <w:next w:val="836"/>
    <w:link w:val="683"/>
    <w:uiPriority w:val="29"/>
    <w:qFormat/>
    <w:pPr>
      <w:ind w:left="720" w:right="720"/>
    </w:pPr>
    <w:rPr>
      <w:i/>
    </w:rPr>
  </w:style>
  <w:style w:type="character" w:styleId="683">
    <w:name w:val="Quote Char"/>
    <w:link w:val="682"/>
    <w:uiPriority w:val="29"/>
    <w:rPr>
      <w:i/>
    </w:rPr>
  </w:style>
  <w:style w:type="paragraph" w:styleId="684">
    <w:name w:val="Intense Quote"/>
    <w:basedOn w:val="836"/>
    <w:next w:val="836"/>
    <w:link w:val="68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5">
    <w:name w:val="Intense Quote Char"/>
    <w:link w:val="684"/>
    <w:uiPriority w:val="30"/>
    <w:rPr>
      <w:i/>
    </w:rPr>
  </w:style>
  <w:style w:type="paragraph" w:styleId="686">
    <w:name w:val="Header"/>
    <w:basedOn w:val="836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Header Char"/>
    <w:link w:val="686"/>
    <w:uiPriority w:val="99"/>
  </w:style>
  <w:style w:type="paragraph" w:styleId="688">
    <w:name w:val="Footer"/>
    <w:basedOn w:val="836"/>
    <w:link w:val="69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9">
    <w:name w:val="Footer Char"/>
    <w:link w:val="688"/>
    <w:uiPriority w:val="99"/>
  </w:style>
  <w:style w:type="paragraph" w:styleId="690">
    <w:name w:val="Caption"/>
    <w:basedOn w:val="836"/>
    <w:next w:val="83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1">
    <w:name w:val="Caption Char"/>
    <w:basedOn w:val="690"/>
    <w:link w:val="688"/>
    <w:uiPriority w:val="99"/>
  </w:style>
  <w:style w:type="table" w:styleId="692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3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4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6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7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9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1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2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3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4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5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6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7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1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4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5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6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7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8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9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0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1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6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7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8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9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0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1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2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4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5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6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7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8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9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0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2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3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4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5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6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7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8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9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0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1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2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3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4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5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6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7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8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9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0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1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2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3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4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5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6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7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8">
    <w:name w:val="Hyperlink"/>
    <w:uiPriority w:val="99"/>
    <w:unhideWhenUsed/>
    <w:rPr>
      <w:color w:val="0000ff" w:themeColor="hyperlink"/>
      <w:u w:val="single"/>
    </w:rPr>
  </w:style>
  <w:style w:type="paragraph" w:styleId="819">
    <w:name w:val="footnote text"/>
    <w:basedOn w:val="836"/>
    <w:link w:val="820"/>
    <w:uiPriority w:val="99"/>
    <w:semiHidden/>
    <w:unhideWhenUsed/>
    <w:pPr>
      <w:spacing w:after="40" w:line="240" w:lineRule="auto"/>
    </w:pPr>
    <w:rPr>
      <w:sz w:val="18"/>
    </w:rPr>
  </w:style>
  <w:style w:type="character" w:styleId="820">
    <w:name w:val="Footnote Text Char"/>
    <w:link w:val="819"/>
    <w:uiPriority w:val="99"/>
    <w:rPr>
      <w:sz w:val="18"/>
    </w:rPr>
  </w:style>
  <w:style w:type="character" w:styleId="821">
    <w:name w:val="footnote reference"/>
    <w:uiPriority w:val="99"/>
    <w:unhideWhenUsed/>
    <w:rPr>
      <w:vertAlign w:val="superscript"/>
    </w:rPr>
  </w:style>
  <w:style w:type="paragraph" w:styleId="822">
    <w:name w:val="endnote text"/>
    <w:basedOn w:val="836"/>
    <w:link w:val="823"/>
    <w:uiPriority w:val="99"/>
    <w:semiHidden/>
    <w:unhideWhenUsed/>
    <w:pPr>
      <w:spacing w:after="0" w:line="240" w:lineRule="auto"/>
    </w:pPr>
    <w:rPr>
      <w:sz w:val="20"/>
    </w:rPr>
  </w:style>
  <w:style w:type="character" w:styleId="823">
    <w:name w:val="Endnote Text Char"/>
    <w:link w:val="822"/>
    <w:uiPriority w:val="99"/>
    <w:rPr>
      <w:sz w:val="20"/>
    </w:rPr>
  </w:style>
  <w:style w:type="character" w:styleId="824">
    <w:name w:val="endnote reference"/>
    <w:uiPriority w:val="99"/>
    <w:semiHidden/>
    <w:unhideWhenUsed/>
    <w:rPr>
      <w:vertAlign w:val="superscript"/>
    </w:rPr>
  </w:style>
  <w:style w:type="paragraph" w:styleId="825">
    <w:name w:val="toc 1"/>
    <w:basedOn w:val="836"/>
    <w:next w:val="836"/>
    <w:uiPriority w:val="39"/>
    <w:unhideWhenUsed/>
    <w:pPr>
      <w:ind w:left="0" w:right="0" w:firstLine="0"/>
      <w:spacing w:after="57"/>
    </w:pPr>
  </w:style>
  <w:style w:type="paragraph" w:styleId="826">
    <w:name w:val="toc 2"/>
    <w:basedOn w:val="836"/>
    <w:next w:val="836"/>
    <w:uiPriority w:val="39"/>
    <w:unhideWhenUsed/>
    <w:pPr>
      <w:ind w:left="283" w:right="0" w:firstLine="0"/>
      <w:spacing w:after="57"/>
    </w:pPr>
  </w:style>
  <w:style w:type="paragraph" w:styleId="827">
    <w:name w:val="toc 3"/>
    <w:basedOn w:val="836"/>
    <w:next w:val="836"/>
    <w:uiPriority w:val="39"/>
    <w:unhideWhenUsed/>
    <w:pPr>
      <w:ind w:left="567" w:right="0" w:firstLine="0"/>
      <w:spacing w:after="57"/>
    </w:pPr>
  </w:style>
  <w:style w:type="paragraph" w:styleId="828">
    <w:name w:val="toc 4"/>
    <w:basedOn w:val="836"/>
    <w:next w:val="836"/>
    <w:uiPriority w:val="39"/>
    <w:unhideWhenUsed/>
    <w:pPr>
      <w:ind w:left="850" w:right="0" w:firstLine="0"/>
      <w:spacing w:after="57"/>
    </w:pPr>
  </w:style>
  <w:style w:type="paragraph" w:styleId="829">
    <w:name w:val="toc 5"/>
    <w:basedOn w:val="836"/>
    <w:next w:val="836"/>
    <w:uiPriority w:val="39"/>
    <w:unhideWhenUsed/>
    <w:pPr>
      <w:ind w:left="1134" w:right="0" w:firstLine="0"/>
      <w:spacing w:after="57"/>
    </w:pPr>
  </w:style>
  <w:style w:type="paragraph" w:styleId="830">
    <w:name w:val="toc 6"/>
    <w:basedOn w:val="836"/>
    <w:next w:val="836"/>
    <w:uiPriority w:val="39"/>
    <w:unhideWhenUsed/>
    <w:pPr>
      <w:ind w:left="1417" w:right="0" w:firstLine="0"/>
      <w:spacing w:after="57"/>
    </w:pPr>
  </w:style>
  <w:style w:type="paragraph" w:styleId="831">
    <w:name w:val="toc 7"/>
    <w:basedOn w:val="836"/>
    <w:next w:val="836"/>
    <w:uiPriority w:val="39"/>
    <w:unhideWhenUsed/>
    <w:pPr>
      <w:ind w:left="1701" w:right="0" w:firstLine="0"/>
      <w:spacing w:after="57"/>
    </w:pPr>
  </w:style>
  <w:style w:type="paragraph" w:styleId="832">
    <w:name w:val="toc 8"/>
    <w:basedOn w:val="836"/>
    <w:next w:val="836"/>
    <w:uiPriority w:val="39"/>
    <w:unhideWhenUsed/>
    <w:pPr>
      <w:ind w:left="1984" w:right="0" w:firstLine="0"/>
      <w:spacing w:after="57"/>
    </w:pPr>
  </w:style>
  <w:style w:type="paragraph" w:styleId="833">
    <w:name w:val="toc 9"/>
    <w:basedOn w:val="836"/>
    <w:next w:val="836"/>
    <w:uiPriority w:val="39"/>
    <w:unhideWhenUsed/>
    <w:pPr>
      <w:ind w:left="2268" w:right="0" w:firstLine="0"/>
      <w:spacing w:after="57"/>
    </w:pPr>
  </w:style>
  <w:style w:type="paragraph" w:styleId="834">
    <w:name w:val="TOC Heading"/>
    <w:uiPriority w:val="39"/>
    <w:unhideWhenUsed/>
  </w:style>
  <w:style w:type="paragraph" w:styleId="835">
    <w:name w:val="table of figures"/>
    <w:basedOn w:val="836"/>
    <w:next w:val="836"/>
    <w:uiPriority w:val="99"/>
    <w:unhideWhenUsed/>
    <w:pPr>
      <w:spacing w:after="0" w:afterAutospacing="0"/>
    </w:pPr>
  </w:style>
  <w:style w:type="paragraph" w:styleId="836" w:default="1">
    <w:name w:val="Normal"/>
    <w:next w:val="836"/>
    <w:link w:val="836"/>
    <w:qFormat/>
    <w:rPr>
      <w:sz w:val="24"/>
      <w:szCs w:val="24"/>
      <w:lang w:val="ru-RU" w:eastAsia="ru-RU" w:bidi="ar-SA"/>
    </w:rPr>
  </w:style>
  <w:style w:type="character" w:styleId="837">
    <w:name w:val="Основной шрифт абзаца"/>
    <w:next w:val="837"/>
    <w:link w:val="836"/>
    <w:semiHidden/>
  </w:style>
  <w:style w:type="table" w:styleId="838">
    <w:name w:val="Обычная таблица"/>
    <w:next w:val="838"/>
    <w:link w:val="836"/>
    <w:semiHidden/>
    <w:tblPr/>
  </w:style>
  <w:style w:type="numbering" w:styleId="839">
    <w:name w:val="Нет списка"/>
    <w:next w:val="839"/>
    <w:link w:val="836"/>
    <w:semiHidden/>
  </w:style>
  <w:style w:type="paragraph" w:styleId="840">
    <w:name w:val="Обычный (веб)"/>
    <w:basedOn w:val="836"/>
    <w:next w:val="840"/>
    <w:link w:val="836"/>
    <w:pPr>
      <w:spacing w:before="100" w:beforeAutospacing="1" w:after="100" w:afterAutospacing="1"/>
    </w:pPr>
  </w:style>
  <w:style w:type="paragraph" w:styleId="841">
    <w:name w:val="ConsPlusNonformat"/>
    <w:next w:val="841"/>
    <w:link w:val="836"/>
    <w:pPr>
      <w:widowControl w:val="off"/>
    </w:pPr>
    <w:rPr>
      <w:rFonts w:ascii="Courier New" w:hAnsi="Courier New" w:eastAsia="Arial" w:cs="Courier New"/>
      <w:lang w:val="ru-RU" w:eastAsia="ar-SA" w:bidi="ar-SA"/>
    </w:rPr>
  </w:style>
  <w:style w:type="paragraph" w:styleId="842">
    <w:name w:val="Текст выноски"/>
    <w:basedOn w:val="836"/>
    <w:next w:val="842"/>
    <w:link w:val="836"/>
    <w:semiHidden/>
    <w:rPr>
      <w:rFonts w:ascii="Tahoma" w:hAnsi="Tahoma" w:cs="Tahoma"/>
      <w:sz w:val="16"/>
      <w:szCs w:val="16"/>
    </w:rPr>
  </w:style>
  <w:style w:type="paragraph" w:styleId="843">
    <w:name w:val="Основной текст"/>
    <w:basedOn w:val="836"/>
    <w:next w:val="843"/>
    <w:link w:val="844"/>
    <w:pPr>
      <w:spacing w:after="120"/>
    </w:pPr>
    <w:rPr>
      <w:lang w:val="en-US" w:eastAsia="ar-SA"/>
    </w:rPr>
  </w:style>
  <w:style w:type="character" w:styleId="844">
    <w:name w:val="Основной текст Знак"/>
    <w:next w:val="844"/>
    <w:link w:val="843"/>
    <w:rPr>
      <w:sz w:val="24"/>
      <w:szCs w:val="24"/>
      <w:lang w:eastAsia="ar-SA"/>
    </w:rPr>
  </w:style>
  <w:style w:type="paragraph" w:styleId="845">
    <w:name w:val="Абзац списка"/>
    <w:basedOn w:val="836"/>
    <w:next w:val="845"/>
    <w:link w:val="836"/>
    <w:qFormat/>
    <w:pPr>
      <w:ind w:left="720"/>
      <w:spacing w:after="200" w:line="276" w:lineRule="auto"/>
    </w:pPr>
    <w:rPr>
      <w:rFonts w:ascii="Calibri" w:hAnsi="Calibri" w:eastAsia="Calibri"/>
      <w:sz w:val="22"/>
      <w:szCs w:val="22"/>
      <w:lang w:eastAsia="ar-SA"/>
    </w:rPr>
  </w:style>
  <w:style w:type="character" w:styleId="846" w:default="1">
    <w:name w:val="Default Paragraph Font"/>
    <w:uiPriority w:val="1"/>
    <w:semiHidden/>
    <w:unhideWhenUsed/>
  </w:style>
  <w:style w:type="numbering" w:styleId="847" w:default="1">
    <w:name w:val="No List"/>
    <w:uiPriority w:val="99"/>
    <w:semiHidden/>
    <w:unhideWhenUsed/>
  </w:style>
  <w:style w:type="table" w:styleId="848" w:default="1">
    <w:name w:val="Normal Table"/>
    <w:uiPriority w:val="99"/>
    <w:semiHidden/>
    <w:unhideWhenUsed/>
    <w:tblPr/>
  </w:style>
  <w:style w:type="paragraph" w:styleId="849" w:customStyle="1">
    <w:name w:val="Без интервала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2"/>
      <w:highlight w:val="none"/>
      <w:u w:val="none"/>
      <w:vertAlign w:val="baseline"/>
      <w:rtl w:val="0"/>
      <w:cs w:val="0"/>
      <w:lang w:val="ru-RU" w:eastAsia="ar-SA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sb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elenka</dc:creator>
  <cp:revision>91</cp:revision>
  <dcterms:created xsi:type="dcterms:W3CDTF">2013-08-14T09:34:00Z</dcterms:created>
  <dcterms:modified xsi:type="dcterms:W3CDTF">2026-02-03T14:33:50Z</dcterms:modified>
  <cp:version>917504</cp:version>
</cp:coreProperties>
</file>